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75489" w14:textId="195F2135" w:rsidR="007D5ACB" w:rsidRDefault="007D5ACB" w:rsidP="00EB5A96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7189A83F" wp14:editId="27721535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943600" cy="567690"/>
            <wp:effectExtent l="0" t="0" r="0" b="3810"/>
            <wp:wrapThrough wrapText="bothSides">
              <wp:wrapPolygon edited="0">
                <wp:start x="2977" y="0"/>
                <wp:lineTo x="0" y="1450"/>
                <wp:lineTo x="0" y="16671"/>
                <wp:lineTo x="1938" y="21020"/>
                <wp:lineTo x="2354" y="21020"/>
                <wp:lineTo x="21531" y="18121"/>
                <wp:lineTo x="21531" y="2174"/>
                <wp:lineTo x="3392" y="0"/>
                <wp:lineTo x="2977" y="0"/>
              </wp:wrapPolygon>
            </wp:wrapThrough>
            <wp:docPr id="5925015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501592" name="Picture 59250159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7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48AE7A" w14:textId="0E063F1A" w:rsidR="00231DBC" w:rsidRDefault="00231DBC" w:rsidP="00AB1BFA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7D5ACB">
        <w:rPr>
          <w:b/>
          <w:bCs/>
          <w:sz w:val="40"/>
          <w:szCs w:val="40"/>
        </w:rPr>
        <w:t>Electronic lockboxes: expiring contact, vendor considerations, product demos</w:t>
      </w:r>
      <w:r w:rsidR="00A70FB7">
        <w:rPr>
          <w:b/>
          <w:bCs/>
          <w:sz w:val="40"/>
          <w:szCs w:val="40"/>
        </w:rPr>
        <w:t>, timeline</w:t>
      </w:r>
      <w:r w:rsidR="008432F8" w:rsidRPr="007D5ACB">
        <w:rPr>
          <w:b/>
          <w:bCs/>
          <w:sz w:val="40"/>
          <w:szCs w:val="40"/>
        </w:rPr>
        <w:t xml:space="preserve"> and more</w:t>
      </w:r>
    </w:p>
    <w:p w14:paraId="4999730E" w14:textId="77777777" w:rsidR="007D5ACB" w:rsidRPr="007D5ACB" w:rsidRDefault="007D5ACB" w:rsidP="007D5ACB">
      <w:pPr>
        <w:spacing w:after="0" w:line="240" w:lineRule="auto"/>
        <w:rPr>
          <w:b/>
          <w:bCs/>
          <w:sz w:val="40"/>
          <w:szCs w:val="40"/>
        </w:rPr>
      </w:pPr>
    </w:p>
    <w:p w14:paraId="7E8E3401" w14:textId="752BFAFD" w:rsidR="00CB4838" w:rsidRDefault="00EB5A96" w:rsidP="007D5ACB">
      <w:pPr>
        <w:spacing w:after="0" w:line="240" w:lineRule="auto"/>
      </w:pPr>
      <w:r>
        <w:t>Agents rely on e</w:t>
      </w:r>
      <w:r w:rsidRPr="00EB5A96">
        <w:t>lectronic lockboxes to deliver professional, secure and seamles</w:t>
      </w:r>
      <w:r w:rsidR="00CB4838">
        <w:t>s</w:t>
      </w:r>
      <w:r w:rsidRPr="00EB5A96">
        <w:t xml:space="preserve"> experience</w:t>
      </w:r>
      <w:r w:rsidR="000C7E27">
        <w:t>s</w:t>
      </w:r>
      <w:r w:rsidR="008D5841">
        <w:t xml:space="preserve"> when accessing properties</w:t>
      </w:r>
      <w:r w:rsidRPr="00EB5A96">
        <w:t xml:space="preserve">. </w:t>
      </w:r>
    </w:p>
    <w:p w14:paraId="0115FFEB" w14:textId="77777777" w:rsidR="007D5ACB" w:rsidRDefault="007D5ACB" w:rsidP="007D5ACB">
      <w:pPr>
        <w:spacing w:after="0" w:line="240" w:lineRule="auto"/>
      </w:pPr>
    </w:p>
    <w:p w14:paraId="24A06DD0" w14:textId="17838B91" w:rsidR="00EB5A96" w:rsidRPr="00EB5A96" w:rsidRDefault="00EB5A96" w:rsidP="007D5ACB">
      <w:pPr>
        <w:spacing w:after="0" w:line="240" w:lineRule="auto"/>
      </w:pPr>
      <w:r w:rsidRPr="00EB5A96">
        <w:t>Saint Paul Area Association of Realtors</w:t>
      </w:r>
      <w:r w:rsidRPr="00EB5A96">
        <w:rPr>
          <w:vertAlign w:val="superscript"/>
        </w:rPr>
        <w:t>®</w:t>
      </w:r>
      <w:r>
        <w:rPr>
          <w:vertAlign w:val="superscript"/>
        </w:rPr>
        <w:t xml:space="preserve"> </w:t>
      </w:r>
      <w:r w:rsidR="007F7E9A">
        <w:t>(SPAAR) a</w:t>
      </w:r>
      <w:r>
        <w:t>nd M</w:t>
      </w:r>
      <w:r w:rsidRPr="00EB5A96">
        <w:t>inneapolis Area Realtors</w:t>
      </w:r>
      <w:r w:rsidRPr="00EB5A96">
        <w:rPr>
          <w:vertAlign w:val="superscript"/>
        </w:rPr>
        <w:t>®</w:t>
      </w:r>
      <w:r w:rsidR="007F7E9A">
        <w:rPr>
          <w:vertAlign w:val="superscript"/>
        </w:rPr>
        <w:t xml:space="preserve"> </w:t>
      </w:r>
      <w:r w:rsidR="007F7E9A">
        <w:t>(MAR) a</w:t>
      </w:r>
      <w:r w:rsidRPr="00EB5A96">
        <w:t xml:space="preserve">re undergoing a selection process </w:t>
      </w:r>
      <w:r>
        <w:t xml:space="preserve">to determine the electronic lockbox vendor that will provide that experience for its new contract, which will be with either </w:t>
      </w:r>
      <w:r w:rsidRPr="00EB5A96">
        <w:rPr>
          <w:b/>
          <w:bCs/>
        </w:rPr>
        <w:t>Supra or </w:t>
      </w:r>
      <w:proofErr w:type="spellStart"/>
      <w:r w:rsidRPr="00EB5A96">
        <w:rPr>
          <w:b/>
          <w:bCs/>
        </w:rPr>
        <w:t>SentriLock</w:t>
      </w:r>
      <w:proofErr w:type="spellEnd"/>
      <w:r w:rsidR="007F7E9A">
        <w:t>. H</w:t>
      </w:r>
      <w:r>
        <w:t>earing from members</w:t>
      </w:r>
      <w:r w:rsidRPr="00EB5A96">
        <w:t xml:space="preserve"> </w:t>
      </w:r>
      <w:r w:rsidR="007F7E9A">
        <w:t>is</w:t>
      </w:r>
      <w:r w:rsidRPr="00EB5A96">
        <w:t xml:space="preserve"> an important p</w:t>
      </w:r>
      <w:r w:rsidR="00F430CA">
        <w:t>art</w:t>
      </w:r>
      <w:r w:rsidRPr="00EB5A96">
        <w:t> of this process. </w:t>
      </w:r>
    </w:p>
    <w:p w14:paraId="701BD80A" w14:textId="77777777" w:rsidR="007D5ACB" w:rsidRDefault="007D5ACB" w:rsidP="00F430CA">
      <w:pPr>
        <w:spacing w:after="0" w:line="240" w:lineRule="auto"/>
        <w:rPr>
          <w:b/>
          <w:bCs/>
        </w:rPr>
      </w:pPr>
    </w:p>
    <w:p w14:paraId="62169AAE" w14:textId="440788E7" w:rsidR="00765879" w:rsidRPr="007D5ACB" w:rsidRDefault="00765879" w:rsidP="007D5ACB">
      <w:pPr>
        <w:spacing w:after="0" w:line="240" w:lineRule="auto"/>
        <w:rPr>
          <w:b/>
          <w:bCs/>
          <w:sz w:val="28"/>
          <w:szCs w:val="28"/>
        </w:rPr>
      </w:pPr>
      <w:r w:rsidRPr="007D5ACB">
        <w:rPr>
          <w:b/>
          <w:bCs/>
          <w:sz w:val="28"/>
          <w:szCs w:val="28"/>
        </w:rPr>
        <w:t>Lockbox demos: in person and virtual on April 27</w:t>
      </w:r>
    </w:p>
    <w:p w14:paraId="4F0AA7AB" w14:textId="77777777" w:rsidR="007D5ACB" w:rsidRDefault="007D5ACB" w:rsidP="007D5ACB">
      <w:pPr>
        <w:spacing w:after="0" w:line="240" w:lineRule="auto"/>
      </w:pPr>
    </w:p>
    <w:p w14:paraId="67AC4123" w14:textId="773BDFEE" w:rsidR="00112024" w:rsidRDefault="00EB5A96" w:rsidP="007D5ACB">
      <w:pPr>
        <w:spacing w:after="0" w:line="240" w:lineRule="auto"/>
      </w:pPr>
      <w:r>
        <w:t>Take part in an upcoming lockbox demo</w:t>
      </w:r>
      <w:r w:rsidR="007F7E9A">
        <w:t xml:space="preserve"> either in person at SPAAR or virtually on Monday, April 27, </w:t>
      </w:r>
      <w:r w:rsidR="004066BB">
        <w:t xml:space="preserve">where members will have the opportunity to ask questions </w:t>
      </w:r>
      <w:proofErr w:type="gramStart"/>
      <w:r w:rsidR="004066BB">
        <w:t>of</w:t>
      </w:r>
      <w:proofErr w:type="gramEnd"/>
      <w:r w:rsidR="004066BB">
        <w:t xml:space="preserve"> the Supra and </w:t>
      </w:r>
      <w:proofErr w:type="spellStart"/>
      <w:r w:rsidR="004066BB">
        <w:t>SentriLock</w:t>
      </w:r>
      <w:proofErr w:type="spellEnd"/>
      <w:r w:rsidR="004066BB">
        <w:t xml:space="preserve"> vendors.</w:t>
      </w:r>
    </w:p>
    <w:p w14:paraId="354531F8" w14:textId="77777777" w:rsidR="007D5ACB" w:rsidRDefault="007D5ACB" w:rsidP="007D5ACB">
      <w:pPr>
        <w:spacing w:after="0" w:line="240" w:lineRule="auto"/>
      </w:pPr>
    </w:p>
    <w:p w14:paraId="2358A78E" w14:textId="3E85CAEB" w:rsidR="00F64142" w:rsidRDefault="004066BB" w:rsidP="007D5ACB">
      <w:pPr>
        <w:spacing w:after="0" w:line="240" w:lineRule="auto"/>
      </w:pPr>
      <w:r>
        <w:t>The in-person lockbox session on Monday, April 27, from 1-2:30pm will</w:t>
      </w:r>
      <w:r w:rsidR="00F64142">
        <w:t xml:space="preserve"> allow members to see, hold and test options in </w:t>
      </w:r>
      <w:r w:rsidR="00975EDB">
        <w:t>addition to the opportunity to ask questions</w:t>
      </w:r>
      <w:r w:rsidR="00F64142">
        <w:t>.</w:t>
      </w:r>
      <w:r w:rsidR="00A43B11">
        <w:t xml:space="preserve"> </w:t>
      </w:r>
      <w:hyperlink r:id="rId9" w:history="1">
        <w:r w:rsidR="00A43B11" w:rsidRPr="00524DEE">
          <w:rPr>
            <w:rStyle w:val="Hyperlink"/>
          </w:rPr>
          <w:t>Register for the in-person session</w:t>
        </w:r>
      </w:hyperlink>
      <w:r w:rsidR="00A43B11">
        <w:t>.</w:t>
      </w:r>
    </w:p>
    <w:p w14:paraId="5F347F2B" w14:textId="77777777" w:rsidR="007D5ACB" w:rsidRDefault="007D5ACB" w:rsidP="007D5ACB">
      <w:pPr>
        <w:spacing w:after="0" w:line="240" w:lineRule="auto"/>
      </w:pPr>
    </w:p>
    <w:p w14:paraId="3E833661" w14:textId="3ACFC266" w:rsidR="004066BB" w:rsidRDefault="00F64142" w:rsidP="007D5ACB">
      <w:pPr>
        <w:spacing w:after="0" w:line="240" w:lineRule="auto"/>
      </w:pPr>
      <w:r>
        <w:t xml:space="preserve">The virtual </w:t>
      </w:r>
      <w:r w:rsidR="005607E6">
        <w:t>lockbox session on Monday, April 27, from 3-4:30pm will include an online virtual demonstration in addition to the opportunity to ask questions.</w:t>
      </w:r>
      <w:r w:rsidR="00A43B11">
        <w:t xml:space="preserve"> </w:t>
      </w:r>
      <w:hyperlink r:id="rId10" w:history="1">
        <w:r w:rsidR="00A43B11" w:rsidRPr="00F430CA">
          <w:rPr>
            <w:rStyle w:val="Hyperlink"/>
          </w:rPr>
          <w:t>Register for the virtual session</w:t>
        </w:r>
      </w:hyperlink>
      <w:r w:rsidR="00A43B11">
        <w:t>.</w:t>
      </w:r>
    </w:p>
    <w:p w14:paraId="386D11CC" w14:textId="77777777" w:rsidR="00AE5425" w:rsidRDefault="00AE5425" w:rsidP="007D5ACB">
      <w:pPr>
        <w:spacing w:after="0" w:line="240" w:lineRule="auto"/>
      </w:pPr>
    </w:p>
    <w:p w14:paraId="0F1677F9" w14:textId="77777777" w:rsidR="00AE5425" w:rsidRPr="007D5ACB" w:rsidRDefault="00AE5425" w:rsidP="007D5ACB">
      <w:pPr>
        <w:spacing w:after="0" w:line="240" w:lineRule="auto"/>
        <w:rPr>
          <w:b/>
          <w:bCs/>
          <w:sz w:val="28"/>
          <w:szCs w:val="28"/>
        </w:rPr>
      </w:pPr>
      <w:r w:rsidRPr="007D5ACB">
        <w:rPr>
          <w:b/>
          <w:bCs/>
          <w:sz w:val="28"/>
          <w:szCs w:val="28"/>
        </w:rPr>
        <w:t>Electronic Lockboxes</w:t>
      </w:r>
    </w:p>
    <w:p w14:paraId="5718F966" w14:textId="77777777" w:rsidR="007D5ACB" w:rsidRPr="00AE5425" w:rsidRDefault="007D5ACB" w:rsidP="007D5ACB">
      <w:pPr>
        <w:spacing w:after="0" w:line="240" w:lineRule="auto"/>
        <w:rPr>
          <w:b/>
          <w:bCs/>
        </w:rPr>
      </w:pPr>
    </w:p>
    <w:p w14:paraId="6C05357D" w14:textId="66F10A0F" w:rsidR="00AE5425" w:rsidRPr="00AE5425" w:rsidRDefault="00AE5425" w:rsidP="007D5ACB">
      <w:pPr>
        <w:spacing w:after="0" w:line="240" w:lineRule="auto"/>
      </w:pPr>
      <w:r w:rsidRPr="00AE5425">
        <w:t>Electronic lockboxes offer agents</w:t>
      </w:r>
      <w:r w:rsidR="001529B4">
        <w:t>, as well as</w:t>
      </w:r>
      <w:r w:rsidRPr="00AE5425">
        <w:t> home sellers</w:t>
      </w:r>
      <w:r w:rsidR="001529B4">
        <w:t>,</w:t>
      </w:r>
      <w:r w:rsidRPr="00AE5425">
        <w:t> greater security and accountability by ensuring only verified professionals can access the home, with automatic tracking of who enter</w:t>
      </w:r>
      <w:r w:rsidR="00110DAB">
        <w:t>s and the timeframe</w:t>
      </w:r>
      <w:r w:rsidRPr="00AE5425">
        <w:t xml:space="preserve">. </w:t>
      </w:r>
      <w:r w:rsidR="00110DAB">
        <w:t>Electronic lockboxes</w:t>
      </w:r>
      <w:r w:rsidRPr="00AE5425">
        <w:t xml:space="preserve"> als</w:t>
      </w:r>
      <w:r w:rsidR="00110DAB">
        <w:t>o</w:t>
      </w:r>
      <w:r w:rsidRPr="00AE5425">
        <w:t xml:space="preserve"> provide more convenience and flexibility, enabling remote access and smoother scheduling, which can lead to more showings. </w:t>
      </w:r>
      <w:r w:rsidR="007601CE">
        <w:t>Finding the</w:t>
      </w:r>
      <w:r w:rsidRPr="00AE5425">
        <w:t xml:space="preserve"> right electronic lockbox provider</w:t>
      </w:r>
      <w:r w:rsidR="007601CE">
        <w:t xml:space="preserve"> partner is a</w:t>
      </w:r>
      <w:r w:rsidRPr="00AE5425">
        <w:t xml:space="preserve"> critical piece of the homebuying and selling experience for all parties involved.</w:t>
      </w:r>
    </w:p>
    <w:p w14:paraId="77341465" w14:textId="77777777" w:rsidR="007D5ACB" w:rsidRDefault="007D5ACB" w:rsidP="007D5ACB">
      <w:pPr>
        <w:spacing w:after="0" w:line="240" w:lineRule="auto"/>
        <w:rPr>
          <w:b/>
          <w:bCs/>
        </w:rPr>
      </w:pPr>
    </w:p>
    <w:p w14:paraId="1A151593" w14:textId="77777777" w:rsidR="001062D0" w:rsidRDefault="001062D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6619964C" w14:textId="13AE202D" w:rsidR="007D5ACB" w:rsidRDefault="00AE5425" w:rsidP="007D5ACB">
      <w:pPr>
        <w:spacing w:after="0" w:line="240" w:lineRule="auto"/>
        <w:rPr>
          <w:b/>
          <w:bCs/>
          <w:sz w:val="28"/>
          <w:szCs w:val="28"/>
        </w:rPr>
      </w:pPr>
      <w:r w:rsidRPr="007D5ACB">
        <w:rPr>
          <w:b/>
          <w:bCs/>
          <w:sz w:val="28"/>
          <w:szCs w:val="28"/>
        </w:rPr>
        <w:lastRenderedPageBreak/>
        <w:t>New Contract and Products</w:t>
      </w:r>
    </w:p>
    <w:p w14:paraId="534385E5" w14:textId="77777777" w:rsidR="007D5ACB" w:rsidRPr="007D5ACB" w:rsidRDefault="007D5ACB" w:rsidP="007D5ACB">
      <w:pPr>
        <w:spacing w:after="0" w:line="240" w:lineRule="auto"/>
        <w:rPr>
          <w:b/>
          <w:bCs/>
          <w:sz w:val="28"/>
          <w:szCs w:val="28"/>
        </w:rPr>
      </w:pPr>
    </w:p>
    <w:p w14:paraId="5E124B4D" w14:textId="385C1F84" w:rsidR="00AE5425" w:rsidRPr="00AE5425" w:rsidRDefault="007601CE" w:rsidP="007D5ACB">
      <w:pPr>
        <w:spacing w:after="0" w:line="240" w:lineRule="auto"/>
      </w:pPr>
      <w:r>
        <w:t xml:space="preserve">SPAAR and </w:t>
      </w:r>
      <w:r w:rsidR="00AE5425" w:rsidRPr="00AE5425">
        <w:t xml:space="preserve">MAR currently offer Supra lockboxes </w:t>
      </w:r>
      <w:r w:rsidR="00B162D5">
        <w:t xml:space="preserve">through </w:t>
      </w:r>
      <w:r w:rsidR="004C4F4A">
        <w:t>their</w:t>
      </w:r>
      <w:r w:rsidR="00AE5425" w:rsidRPr="00AE5425">
        <w:t> contract</w:t>
      </w:r>
      <w:r w:rsidR="00B162D5">
        <w:t>,</w:t>
      </w:r>
      <w:r w:rsidR="00AE5425" w:rsidRPr="00AE5425">
        <w:t xml:space="preserve"> which</w:t>
      </w:r>
      <w:r w:rsidR="00B162D5">
        <w:t xml:space="preserve"> expires in</w:t>
      </w:r>
      <w:r w:rsidR="00AE5425" w:rsidRPr="00AE5425">
        <w:t> </w:t>
      </w:r>
      <w:r w:rsidR="00B162D5">
        <w:t>f</w:t>
      </w:r>
      <w:r w:rsidR="00AE5425" w:rsidRPr="00AE5425">
        <w:t>all 2026. Additionally, </w:t>
      </w:r>
      <w:proofErr w:type="gramStart"/>
      <w:r w:rsidR="00AE5425" w:rsidRPr="00AE5425">
        <w:t>Supra</w:t>
      </w:r>
      <w:proofErr w:type="gramEnd"/>
      <w:r w:rsidR="00AE5425" w:rsidRPr="00AE5425">
        <w:t xml:space="preserve"> will be upgrading </w:t>
      </w:r>
      <w:r w:rsidR="00B162D5">
        <w:t>its</w:t>
      </w:r>
      <w:r w:rsidR="00AE5425" w:rsidRPr="00AE5425">
        <w:t xml:space="preserve"> system, which means that regardless of </w:t>
      </w:r>
      <w:r w:rsidR="00B162D5">
        <w:t xml:space="preserve">the </w:t>
      </w:r>
      <w:r w:rsidR="00AE5425" w:rsidRPr="00AE5425">
        <w:t>continu</w:t>
      </w:r>
      <w:r w:rsidR="00B162D5">
        <w:t>ed provider partnership</w:t>
      </w:r>
      <w:r w:rsidR="00AE5425" w:rsidRPr="00AE5425">
        <w:t xml:space="preserve"> with Supra, both </w:t>
      </w:r>
      <w:r w:rsidR="00A655C5">
        <w:t xml:space="preserve">SPAAR and MAR </w:t>
      </w:r>
      <w:r w:rsidR="00AE5425" w:rsidRPr="00AE5425">
        <w:t>members w</w:t>
      </w:r>
      <w:r w:rsidR="00A655C5">
        <w:t>ill</w:t>
      </w:r>
      <w:r w:rsidR="00AE5425" w:rsidRPr="00AE5425">
        <w:t xml:space="preserve"> experience </w:t>
      </w:r>
      <w:r w:rsidR="00A655C5">
        <w:t xml:space="preserve">a </w:t>
      </w:r>
      <w:r w:rsidR="00AE5425" w:rsidRPr="00AE5425">
        <w:t>technology trans</w:t>
      </w:r>
      <w:r w:rsidR="00A655C5">
        <w:t>ition</w:t>
      </w:r>
      <w:r w:rsidR="00AE5425" w:rsidRPr="00AE5425">
        <w:t xml:space="preserve"> later </w:t>
      </w:r>
      <w:r w:rsidR="00A655C5">
        <w:t xml:space="preserve">in 2026, making the timing </w:t>
      </w:r>
      <w:r w:rsidR="003707B3">
        <w:t xml:space="preserve">ideal to </w:t>
      </w:r>
      <w:proofErr w:type="gramStart"/>
      <w:r w:rsidR="00C806E0">
        <w:t>compare and contrast</w:t>
      </w:r>
      <w:proofErr w:type="gramEnd"/>
      <w:r w:rsidR="003707B3">
        <w:t xml:space="preserve"> vendor options.</w:t>
      </w:r>
    </w:p>
    <w:p w14:paraId="1BF74C38" w14:textId="77777777" w:rsidR="007D5ACB" w:rsidRDefault="007D5ACB" w:rsidP="007D5ACB">
      <w:pPr>
        <w:spacing w:after="0" w:line="240" w:lineRule="auto"/>
        <w:rPr>
          <w:color w:val="000000" w:themeColor="text1"/>
        </w:rPr>
      </w:pPr>
    </w:p>
    <w:p w14:paraId="7EDFB4B7" w14:textId="21E6527D" w:rsidR="00AE5425" w:rsidRPr="00AE5425" w:rsidRDefault="00D13159" w:rsidP="007D5ACB">
      <w:pPr>
        <w:spacing w:after="0" w:line="240" w:lineRule="auto"/>
      </w:pPr>
      <w:r w:rsidRPr="00D13159">
        <w:rPr>
          <w:color w:val="000000" w:themeColor="text1"/>
        </w:rPr>
        <w:t>SPAAR would</w:t>
      </w:r>
      <w:r w:rsidR="00AE5425" w:rsidRPr="00AE5425">
        <w:rPr>
          <w:color w:val="000000" w:themeColor="text1"/>
        </w:rPr>
        <w:t xml:space="preserve"> like to </w:t>
      </w:r>
      <w:r w:rsidR="00A764F7">
        <w:rPr>
          <w:color w:val="000000" w:themeColor="text1"/>
        </w:rPr>
        <w:t>take</w:t>
      </w:r>
      <w:r w:rsidR="00AE5425" w:rsidRPr="00AE5425">
        <w:rPr>
          <w:color w:val="000000" w:themeColor="text1"/>
        </w:rPr>
        <w:t xml:space="preserve"> this opportunity to assess what product benefits and features are most important to </w:t>
      </w:r>
      <w:r w:rsidR="007D5759">
        <w:rPr>
          <w:color w:val="000000" w:themeColor="text1"/>
        </w:rPr>
        <w:t>all</w:t>
      </w:r>
      <w:r w:rsidR="00AE5425" w:rsidRPr="00AE5425">
        <w:rPr>
          <w:color w:val="000000" w:themeColor="text1"/>
        </w:rPr>
        <w:t xml:space="preserve"> </w:t>
      </w:r>
      <w:r w:rsidR="00AE5425" w:rsidRPr="00AE5425">
        <w:t xml:space="preserve">members when selecting </w:t>
      </w:r>
      <w:r w:rsidR="0045618C">
        <w:t>the</w:t>
      </w:r>
      <w:r w:rsidR="00AE5425" w:rsidRPr="00AE5425">
        <w:t> electronic lockbox provider to partner with in the years to come</w:t>
      </w:r>
      <w:r w:rsidR="00A764F7">
        <w:t>, whether</w:t>
      </w:r>
      <w:r w:rsidR="00AE5425" w:rsidRPr="00AE5425">
        <w:t> </w:t>
      </w:r>
      <w:r w:rsidR="00AE5425" w:rsidRPr="00AE5425">
        <w:rPr>
          <w:b/>
          <w:bCs/>
        </w:rPr>
        <w:t>Supra or </w:t>
      </w:r>
      <w:proofErr w:type="spellStart"/>
      <w:r w:rsidR="00AE5425" w:rsidRPr="00AE5425">
        <w:rPr>
          <w:b/>
          <w:bCs/>
        </w:rPr>
        <w:t>SentriLock</w:t>
      </w:r>
      <w:proofErr w:type="spellEnd"/>
      <w:r w:rsidR="00AE5425" w:rsidRPr="00AE5425">
        <w:rPr>
          <w:b/>
          <w:bCs/>
        </w:rPr>
        <w:t>. </w:t>
      </w:r>
      <w:r w:rsidR="00AE5425" w:rsidRPr="00AE5425">
        <w:t> </w:t>
      </w:r>
    </w:p>
    <w:p w14:paraId="71090217" w14:textId="77777777" w:rsidR="007D5ACB" w:rsidRDefault="007D5ACB" w:rsidP="007D5ACB">
      <w:pPr>
        <w:spacing w:after="0" w:line="240" w:lineRule="auto"/>
        <w:rPr>
          <w:b/>
          <w:bCs/>
        </w:rPr>
      </w:pPr>
    </w:p>
    <w:p w14:paraId="6724D853" w14:textId="6074846C" w:rsidR="00AE5425" w:rsidRDefault="00AE5425" w:rsidP="007D5ACB">
      <w:pPr>
        <w:spacing w:after="0" w:line="240" w:lineRule="auto"/>
      </w:pPr>
      <w:r w:rsidRPr="00AE5425">
        <w:rPr>
          <w:b/>
          <w:bCs/>
        </w:rPr>
        <w:t>Making the decision: </w:t>
      </w:r>
      <w:r w:rsidRPr="00AE5425">
        <w:t xml:space="preserve">A task force of </w:t>
      </w:r>
      <w:r w:rsidR="00D13159">
        <w:t xml:space="preserve">SPAAR and </w:t>
      </w:r>
      <w:r w:rsidRPr="00AE5425">
        <w:t>MAR</w:t>
      </w:r>
      <w:r w:rsidR="00D13159">
        <w:t xml:space="preserve"> </w:t>
      </w:r>
      <w:r w:rsidRPr="00AE5425">
        <w:t xml:space="preserve">members and staff have been assembled to thoroughly vet the two product options and ultimately make a recommendation to both </w:t>
      </w:r>
      <w:r w:rsidR="00D13159">
        <w:t xml:space="preserve">SPAAR and </w:t>
      </w:r>
      <w:r w:rsidRPr="00AE5425">
        <w:t>MAR Boards of Directors to approve in Summer 2026. Engaging a wide range of member voices within both Associations is critical to informing the Task Force’s recommendation</w:t>
      </w:r>
      <w:r w:rsidR="008A0000">
        <w:t>.</w:t>
      </w:r>
    </w:p>
    <w:p w14:paraId="4554FE8B" w14:textId="77777777" w:rsidR="007D5ACB" w:rsidRDefault="007D5ACB" w:rsidP="007D5ACB">
      <w:pPr>
        <w:spacing w:after="0" w:line="240" w:lineRule="auto"/>
      </w:pPr>
    </w:p>
    <w:p w14:paraId="457D8A8E" w14:textId="10D80E6F" w:rsidR="008A0000" w:rsidRPr="007D5ACB" w:rsidRDefault="00903E22" w:rsidP="007D5ACB">
      <w:pPr>
        <w:spacing w:after="0" w:line="240" w:lineRule="auto"/>
        <w:rPr>
          <w:b/>
          <w:bCs/>
          <w:sz w:val="28"/>
          <w:szCs w:val="28"/>
        </w:rPr>
      </w:pPr>
      <w:r w:rsidRPr="007D5ACB">
        <w:rPr>
          <w:b/>
          <w:bCs/>
          <w:sz w:val="28"/>
          <w:szCs w:val="28"/>
        </w:rPr>
        <w:t xml:space="preserve">Electronic lockbox </w:t>
      </w:r>
      <w:r w:rsidR="003D5145">
        <w:rPr>
          <w:b/>
          <w:bCs/>
          <w:sz w:val="28"/>
          <w:szCs w:val="28"/>
        </w:rPr>
        <w:t>timelin</w:t>
      </w:r>
      <w:r w:rsidRPr="007D5ACB">
        <w:rPr>
          <w:b/>
          <w:bCs/>
          <w:sz w:val="28"/>
          <w:szCs w:val="28"/>
        </w:rPr>
        <w:t>e</w:t>
      </w:r>
      <w:r w:rsidR="00DA732B" w:rsidRPr="007D5ACB">
        <w:rPr>
          <w:b/>
          <w:bCs/>
          <w:sz w:val="28"/>
          <w:szCs w:val="28"/>
        </w:rPr>
        <w:t xml:space="preserve"> throughout 2026</w:t>
      </w:r>
      <w:r w:rsidR="007D5ACB" w:rsidRPr="007D5ACB">
        <w:rPr>
          <w:b/>
          <w:bCs/>
          <w:sz w:val="28"/>
          <w:szCs w:val="28"/>
        </w:rPr>
        <w:t>:</w:t>
      </w:r>
    </w:p>
    <w:p w14:paraId="6A39D2BD" w14:textId="77777777" w:rsidR="007D5ACB" w:rsidRPr="00693C1F" w:rsidRDefault="007D5ACB" w:rsidP="007D5ACB">
      <w:pPr>
        <w:spacing w:after="0" w:line="240" w:lineRule="auto"/>
        <w:rPr>
          <w:b/>
          <w:bCs/>
        </w:rPr>
      </w:pPr>
    </w:p>
    <w:p w14:paraId="6E886F1B" w14:textId="48BE959C" w:rsidR="00DA732B" w:rsidRDefault="005B56D2" w:rsidP="007D5ACB">
      <w:pPr>
        <w:pStyle w:val="ListParagraph"/>
        <w:numPr>
          <w:ilvl w:val="0"/>
          <w:numId w:val="1"/>
        </w:numPr>
        <w:spacing w:after="0" w:line="240" w:lineRule="auto"/>
      </w:pPr>
      <w:r>
        <w:t>Electronic lockbox task force to vet options that identi</w:t>
      </w:r>
      <w:r w:rsidR="007D5ACB">
        <w:t>f</w:t>
      </w:r>
      <w:r>
        <w:t xml:space="preserve">y the pros and cons of Supra and </w:t>
      </w:r>
      <w:proofErr w:type="spellStart"/>
      <w:r>
        <w:t>SentriLock</w:t>
      </w:r>
      <w:proofErr w:type="spellEnd"/>
    </w:p>
    <w:p w14:paraId="341A0B1B" w14:textId="29D3200C" w:rsidR="00012C47" w:rsidRDefault="00012C47" w:rsidP="007D5ACB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In-person and webinar opportunities for members to </w:t>
      </w:r>
      <w:r w:rsidR="0046076A">
        <w:t xml:space="preserve">demo and learn more about Supra and </w:t>
      </w:r>
      <w:proofErr w:type="spellStart"/>
      <w:r w:rsidR="0046076A">
        <w:t>SentriLock</w:t>
      </w:r>
      <w:proofErr w:type="spellEnd"/>
      <w:r w:rsidR="0046076A">
        <w:t xml:space="preserve"> products (in April)</w:t>
      </w:r>
    </w:p>
    <w:p w14:paraId="2E5B47A3" w14:textId="54E1991F" w:rsidR="0046076A" w:rsidRDefault="0046076A" w:rsidP="007D5ACB">
      <w:pPr>
        <w:pStyle w:val="ListParagraph"/>
        <w:numPr>
          <w:ilvl w:val="0"/>
          <w:numId w:val="1"/>
        </w:numPr>
        <w:spacing w:after="0" w:line="240" w:lineRule="auto"/>
      </w:pPr>
      <w:r>
        <w:t>Task</w:t>
      </w:r>
      <w:r w:rsidR="00135474">
        <w:t xml:space="preserve"> force to gather input from members and Association </w:t>
      </w:r>
      <w:proofErr w:type="gramStart"/>
      <w:r w:rsidR="00135474">
        <w:t>staffs</w:t>
      </w:r>
      <w:proofErr w:type="gramEnd"/>
      <w:r w:rsidR="00135474">
        <w:t>, and make a recommendation to SPAAR and MAR Boards of Directors</w:t>
      </w:r>
    </w:p>
    <w:p w14:paraId="6680D6E7" w14:textId="1A2436AA" w:rsidR="00135474" w:rsidRDefault="00135474" w:rsidP="007D5ACB">
      <w:pPr>
        <w:pStyle w:val="ListParagraph"/>
        <w:numPr>
          <w:ilvl w:val="0"/>
          <w:numId w:val="1"/>
        </w:numPr>
        <w:spacing w:after="0" w:line="240" w:lineRule="auto"/>
      </w:pPr>
      <w:r>
        <w:t>SPAAR and MAR Boards of Directors to vote to determine future electronic lockbox vendor (summer)</w:t>
      </w:r>
    </w:p>
    <w:p w14:paraId="0153C7C0" w14:textId="07B99412" w:rsidR="00BE72FF" w:rsidRDefault="00BE72FF" w:rsidP="007D5ACB">
      <w:pPr>
        <w:pStyle w:val="ListParagraph"/>
        <w:numPr>
          <w:ilvl w:val="0"/>
          <w:numId w:val="1"/>
        </w:numPr>
        <w:spacing w:after="0" w:line="240" w:lineRule="auto"/>
      </w:pPr>
      <w:r>
        <w:t>Conversion plan created and communicated to members (fall)</w:t>
      </w:r>
    </w:p>
    <w:p w14:paraId="3A26F194" w14:textId="0AB32D32" w:rsidR="00BE72FF" w:rsidRDefault="00BE72FF" w:rsidP="007D5ACB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Lockbox trade-in </w:t>
      </w:r>
      <w:r w:rsidR="006B45CD">
        <w:t>option</w:t>
      </w:r>
      <w:r>
        <w:t xml:space="preserve">s will be </w:t>
      </w:r>
      <w:r w:rsidR="00686B59">
        <w:t>shared once vendor is selected (fall)</w:t>
      </w:r>
    </w:p>
    <w:p w14:paraId="6E26801E" w14:textId="259AA83C" w:rsidR="00BE72FF" w:rsidRDefault="00BE72FF" w:rsidP="007D5ACB">
      <w:pPr>
        <w:pStyle w:val="ListParagraph"/>
        <w:numPr>
          <w:ilvl w:val="0"/>
          <w:numId w:val="1"/>
        </w:numPr>
        <w:spacing w:after="0" w:line="240" w:lineRule="auto"/>
      </w:pPr>
      <w:r>
        <w:t>New tool training</w:t>
      </w:r>
      <w:r w:rsidR="00581A83">
        <w:t xml:space="preserve"> session</w:t>
      </w:r>
      <w:r>
        <w:t xml:space="preserve">s (these will be necessary for either Supra or </w:t>
      </w:r>
      <w:proofErr w:type="spellStart"/>
      <w:r>
        <w:t>SentriLock</w:t>
      </w:r>
      <w:proofErr w:type="spellEnd"/>
      <w:r w:rsidR="00581A83">
        <w:t xml:space="preserve"> selection)</w:t>
      </w:r>
    </w:p>
    <w:p w14:paraId="1102D62A" w14:textId="38AA2FA4" w:rsidR="00581A83" w:rsidRDefault="00581A83" w:rsidP="007D5ACB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Full conversion to new tool, whether Supra or </w:t>
      </w:r>
      <w:proofErr w:type="spellStart"/>
      <w:r>
        <w:t>SentriLock</w:t>
      </w:r>
      <w:proofErr w:type="spellEnd"/>
      <w:r w:rsidR="00FE49A7">
        <w:t>,</w:t>
      </w:r>
      <w:r>
        <w:t xml:space="preserve"> is completed (by December 31, 2026)</w:t>
      </w:r>
    </w:p>
    <w:p w14:paraId="57A89E4F" w14:textId="77777777" w:rsidR="007D5ACB" w:rsidRDefault="007D5ACB" w:rsidP="007D5ACB">
      <w:pPr>
        <w:spacing w:after="0" w:line="240" w:lineRule="auto"/>
        <w:jc w:val="center"/>
        <w:rPr>
          <w:b/>
          <w:bCs/>
        </w:rPr>
      </w:pPr>
    </w:p>
    <w:p w14:paraId="0C24644B" w14:textId="77777777" w:rsidR="00AB1BFA" w:rsidRDefault="00AB1BF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3AC80093" w14:textId="21F697A5" w:rsidR="00BE72FF" w:rsidRDefault="005C62D1" w:rsidP="007D5ACB">
      <w:pPr>
        <w:spacing w:after="0" w:line="240" w:lineRule="auto"/>
        <w:rPr>
          <w:b/>
          <w:bCs/>
          <w:sz w:val="28"/>
          <w:szCs w:val="28"/>
        </w:rPr>
      </w:pPr>
      <w:r w:rsidRPr="007D5ACB">
        <w:rPr>
          <w:b/>
          <w:bCs/>
          <w:sz w:val="28"/>
          <w:szCs w:val="28"/>
        </w:rPr>
        <w:lastRenderedPageBreak/>
        <w:t>FAQ</w:t>
      </w:r>
    </w:p>
    <w:p w14:paraId="659151A6" w14:textId="77777777" w:rsidR="007D5ACB" w:rsidRPr="007D5ACB" w:rsidRDefault="007D5ACB" w:rsidP="007D5ACB">
      <w:pPr>
        <w:spacing w:after="0" w:line="240" w:lineRule="auto"/>
        <w:rPr>
          <w:b/>
          <w:bCs/>
          <w:sz w:val="28"/>
          <w:szCs w:val="28"/>
        </w:rPr>
      </w:pPr>
    </w:p>
    <w:p w14:paraId="43B80D45" w14:textId="3199D0A6" w:rsidR="005C62D1" w:rsidRPr="00D3227D" w:rsidRDefault="005C62D1" w:rsidP="007D5ACB">
      <w:pPr>
        <w:spacing w:after="0" w:line="240" w:lineRule="auto"/>
        <w:rPr>
          <w:b/>
          <w:bCs/>
        </w:rPr>
      </w:pPr>
      <w:r w:rsidRPr="00D3227D">
        <w:rPr>
          <w:b/>
          <w:bCs/>
        </w:rPr>
        <w:t>What is changing for me right now?</w:t>
      </w:r>
    </w:p>
    <w:p w14:paraId="7AAC5C7D" w14:textId="55378524" w:rsidR="008B192B" w:rsidRDefault="008B192B" w:rsidP="007D5ACB">
      <w:pPr>
        <w:spacing w:after="0" w:line="240" w:lineRule="auto"/>
      </w:pPr>
      <w:proofErr w:type="gramStart"/>
      <w:r w:rsidRPr="008B192B">
        <w:t>At this time</w:t>
      </w:r>
      <w:proofErr w:type="gramEnd"/>
      <w:r w:rsidRPr="008B192B">
        <w:t xml:space="preserve">, nothing is changing in </w:t>
      </w:r>
      <w:r w:rsidR="00D3227D">
        <w:t>the</w:t>
      </w:r>
      <w:r w:rsidRPr="008B192B">
        <w:t xml:space="preserve"> day-to-day use of electronic lockboxes. </w:t>
      </w:r>
      <w:r w:rsidR="00D3227D">
        <w:t>SPAAR and MAR</w:t>
      </w:r>
      <w:r w:rsidRPr="008B192B">
        <w:t xml:space="preserve"> are beginning the evaluation process </w:t>
      </w:r>
      <w:proofErr w:type="gramStart"/>
      <w:r w:rsidR="00D3227D">
        <w:t>in order to</w:t>
      </w:r>
      <w:proofErr w:type="gramEnd"/>
      <w:r w:rsidRPr="008B192B">
        <w:t xml:space="preserve"> ensure members have the tools and technology that best support</w:t>
      </w:r>
      <w:r w:rsidR="00AC4B6A">
        <w:t>s</w:t>
      </w:r>
      <w:r w:rsidRPr="008B192B">
        <w:t xml:space="preserve"> their business when </w:t>
      </w:r>
      <w:r w:rsidR="00AC4B6A">
        <w:t>the</w:t>
      </w:r>
      <w:r w:rsidRPr="008B192B">
        <w:t xml:space="preserve"> current contract comes up for renewal this fall.</w:t>
      </w:r>
    </w:p>
    <w:p w14:paraId="0D0B5148" w14:textId="77777777" w:rsidR="007D5ACB" w:rsidRDefault="007D5ACB" w:rsidP="007D5ACB">
      <w:pPr>
        <w:spacing w:after="0" w:line="240" w:lineRule="auto"/>
        <w:rPr>
          <w:b/>
          <w:bCs/>
        </w:rPr>
      </w:pPr>
    </w:p>
    <w:p w14:paraId="41A8DFC3" w14:textId="12F646EB" w:rsidR="005C62D1" w:rsidRPr="008B192B" w:rsidRDefault="005C62D1" w:rsidP="007D5ACB">
      <w:pPr>
        <w:spacing w:after="0" w:line="240" w:lineRule="auto"/>
        <w:rPr>
          <w:b/>
          <w:bCs/>
        </w:rPr>
      </w:pPr>
      <w:r w:rsidRPr="008B192B">
        <w:rPr>
          <w:b/>
          <w:bCs/>
        </w:rPr>
        <w:t xml:space="preserve">Will my Supra lockbox(es) </w:t>
      </w:r>
      <w:proofErr w:type="gramStart"/>
      <w:r w:rsidRPr="008B192B">
        <w:rPr>
          <w:b/>
          <w:bCs/>
        </w:rPr>
        <w:t>stop</w:t>
      </w:r>
      <w:proofErr w:type="gramEnd"/>
      <w:r w:rsidRPr="008B192B">
        <w:rPr>
          <w:b/>
          <w:bCs/>
        </w:rPr>
        <w:t xml:space="preserve"> working?</w:t>
      </w:r>
    </w:p>
    <w:p w14:paraId="7E19EE44" w14:textId="4D55AC0F" w:rsidR="00985C38" w:rsidRDefault="00985C38" w:rsidP="007D5ACB">
      <w:pPr>
        <w:spacing w:after="0" w:line="240" w:lineRule="auto"/>
      </w:pPr>
      <w:r w:rsidRPr="00985C38">
        <w:t xml:space="preserve">No. Supra lockboxes will continue to function normally throughout this review period and well into the fall. There will be no interruption to </w:t>
      </w:r>
      <w:r>
        <w:t>any member’s</w:t>
      </w:r>
      <w:r w:rsidRPr="00985C38">
        <w:t xml:space="preserve"> business while the decision-making process takes place, and </w:t>
      </w:r>
      <w:r w:rsidR="0004268B">
        <w:t>members</w:t>
      </w:r>
      <w:r w:rsidRPr="00985C38">
        <w:t xml:space="preserve"> will </w:t>
      </w:r>
      <w:r w:rsidR="0004268B">
        <w:t xml:space="preserve">be </w:t>
      </w:r>
      <w:r w:rsidRPr="00985C38">
        <w:t>alert</w:t>
      </w:r>
      <w:r w:rsidR="0004268B">
        <w:t>ed</w:t>
      </w:r>
      <w:r w:rsidRPr="00985C38">
        <w:t xml:space="preserve"> well in advance of any tech transition.</w:t>
      </w:r>
    </w:p>
    <w:p w14:paraId="7974BD4B" w14:textId="77777777" w:rsidR="007D5ACB" w:rsidRDefault="007D5ACB" w:rsidP="007D5ACB">
      <w:pPr>
        <w:spacing w:after="0" w:line="240" w:lineRule="auto"/>
        <w:rPr>
          <w:b/>
          <w:bCs/>
        </w:rPr>
      </w:pPr>
    </w:p>
    <w:p w14:paraId="0DE2E14A" w14:textId="0639FB92" w:rsidR="005C62D1" w:rsidRPr="00E219FB" w:rsidRDefault="005C62D1" w:rsidP="007D5ACB">
      <w:pPr>
        <w:spacing w:after="0" w:line="240" w:lineRule="auto"/>
        <w:rPr>
          <w:b/>
          <w:bCs/>
        </w:rPr>
      </w:pPr>
      <w:r w:rsidRPr="00E219FB">
        <w:rPr>
          <w:b/>
          <w:bCs/>
        </w:rPr>
        <w:t xml:space="preserve">This sounds disruptive. Why are new lockboxes being considered? Can </w:t>
      </w:r>
      <w:r w:rsidR="003E3C8F" w:rsidRPr="00E219FB">
        <w:rPr>
          <w:b/>
          <w:bCs/>
        </w:rPr>
        <w:t>members choose to</w:t>
      </w:r>
      <w:r w:rsidRPr="00E219FB">
        <w:rPr>
          <w:b/>
          <w:bCs/>
        </w:rPr>
        <w:t xml:space="preserve"> stay with Supra?</w:t>
      </w:r>
    </w:p>
    <w:p w14:paraId="51AA8E62" w14:textId="63C3F01D" w:rsidR="00E60E76" w:rsidRDefault="00E60E76" w:rsidP="007D5ACB">
      <w:pPr>
        <w:spacing w:after="0" w:line="240" w:lineRule="auto"/>
      </w:pPr>
      <w:r w:rsidRPr="00E60E76">
        <w:t xml:space="preserve">Because </w:t>
      </w:r>
      <w:r w:rsidR="00206C9D">
        <w:t>the</w:t>
      </w:r>
      <w:r w:rsidRPr="00E60E76">
        <w:t xml:space="preserve"> contract</w:t>
      </w:r>
      <w:r w:rsidR="00206C9D">
        <w:t xml:space="preserve"> SPAAR and MAR have with Supra</w:t>
      </w:r>
      <w:r w:rsidRPr="00E60E76">
        <w:t xml:space="preserve"> is expiring this year, this is the ideal and responsible time to reassess </w:t>
      </w:r>
      <w:r w:rsidR="0055782D">
        <w:t>the</w:t>
      </w:r>
      <w:r w:rsidRPr="00E60E76">
        <w:t xml:space="preserve"> electronic lockbox service provider. </w:t>
      </w:r>
      <w:r w:rsidR="0055782D">
        <w:t>The Associations’</w:t>
      </w:r>
      <w:r w:rsidRPr="00E60E76">
        <w:t xml:space="preserve"> goal is to ensure members receive the best overall experience, technology and value. Additionally, </w:t>
      </w:r>
      <w:proofErr w:type="gramStart"/>
      <w:r w:rsidRPr="00E60E76">
        <w:t>Supra</w:t>
      </w:r>
      <w:proofErr w:type="gramEnd"/>
      <w:r w:rsidRPr="00E60E76">
        <w:t xml:space="preserve"> will be upgrading </w:t>
      </w:r>
      <w:r w:rsidR="0055782D">
        <w:t>its</w:t>
      </w:r>
      <w:r w:rsidRPr="00E60E76">
        <w:t xml:space="preserve"> system </w:t>
      </w:r>
      <w:proofErr w:type="gramStart"/>
      <w:r w:rsidRPr="00E60E76">
        <w:t>in the near future</w:t>
      </w:r>
      <w:proofErr w:type="gramEnd"/>
      <w:r w:rsidRPr="00E60E76">
        <w:t>, which means some level of transition </w:t>
      </w:r>
      <w:r w:rsidR="00E219FB">
        <w:t>is inevitable</w:t>
      </w:r>
      <w:r w:rsidRPr="00E60E76">
        <w:t xml:space="preserve"> whether</w:t>
      </w:r>
      <w:r w:rsidR="00E219FB">
        <w:t xml:space="preserve"> the current provider is</w:t>
      </w:r>
      <w:r w:rsidRPr="00E60E76">
        <w:t xml:space="preserve"> renew</w:t>
      </w:r>
      <w:r w:rsidR="00E219FB">
        <w:t>ed</w:t>
      </w:r>
      <w:r w:rsidRPr="00E60E76">
        <w:t xml:space="preserve"> or</w:t>
      </w:r>
      <w:r w:rsidR="00E219FB">
        <w:t xml:space="preserve"> the decision to</w:t>
      </w:r>
      <w:r w:rsidRPr="00E60E76">
        <w:t xml:space="preserve"> switch providers</w:t>
      </w:r>
      <w:r w:rsidR="00E219FB">
        <w:t xml:space="preserve"> is made</w:t>
      </w:r>
      <w:r w:rsidRPr="00E60E76">
        <w:t>.</w:t>
      </w:r>
    </w:p>
    <w:p w14:paraId="19822EAB" w14:textId="77777777" w:rsidR="007D5ACB" w:rsidRDefault="007D5ACB" w:rsidP="007D5ACB">
      <w:pPr>
        <w:spacing w:after="0" w:line="240" w:lineRule="auto"/>
        <w:rPr>
          <w:b/>
          <w:bCs/>
        </w:rPr>
      </w:pPr>
    </w:p>
    <w:p w14:paraId="52B18873" w14:textId="0E8EDB5D" w:rsidR="005C62D1" w:rsidRPr="00294EC0" w:rsidRDefault="005C62D1" w:rsidP="007D5ACB">
      <w:pPr>
        <w:spacing w:after="0" w:line="240" w:lineRule="auto"/>
        <w:rPr>
          <w:b/>
          <w:bCs/>
        </w:rPr>
      </w:pPr>
      <w:r w:rsidRPr="00294EC0">
        <w:rPr>
          <w:b/>
          <w:bCs/>
        </w:rPr>
        <w:t>What happens to my current lockboxes if a new vendor is selected?</w:t>
      </w:r>
    </w:p>
    <w:p w14:paraId="5EC81592" w14:textId="772BED20" w:rsidR="00294EC0" w:rsidRDefault="00294EC0" w:rsidP="007D5ACB">
      <w:pPr>
        <w:spacing w:after="0" w:line="240" w:lineRule="auto"/>
      </w:pPr>
      <w:r w:rsidRPr="00294EC0">
        <w:t xml:space="preserve">To ensure a smooth transition, </w:t>
      </w:r>
      <w:r>
        <w:t>SPAAR and MAR</w:t>
      </w:r>
      <w:r w:rsidRPr="00294EC0">
        <w:t xml:space="preserve"> plan to offer a lockbox exchange program whether a new provider is selected or </w:t>
      </w:r>
      <w:proofErr w:type="gramStart"/>
      <w:r w:rsidR="00D47417">
        <w:t>Supra</w:t>
      </w:r>
      <w:proofErr w:type="gramEnd"/>
      <w:r w:rsidR="00D47417">
        <w:t xml:space="preserve"> remains the preferred vendor (note: Supra will be </w:t>
      </w:r>
      <w:r w:rsidRPr="00294EC0">
        <w:t>updat</w:t>
      </w:r>
      <w:r w:rsidR="00D47417">
        <w:t>ing its</w:t>
      </w:r>
      <w:r w:rsidRPr="00294EC0">
        <w:t xml:space="preserve"> electronic lockbox technology</w:t>
      </w:r>
      <w:r w:rsidR="00D47417">
        <w:t>)</w:t>
      </w:r>
      <w:r w:rsidRPr="00294EC0">
        <w:t xml:space="preserve">. Members would be able to exchange their existing lockboxes for the new model. More detailed information will be provided once the final decision is made </w:t>
      </w:r>
      <w:r w:rsidR="00D47417">
        <w:t>this</w:t>
      </w:r>
      <w:r w:rsidRPr="00294EC0">
        <w:t xml:space="preserve"> summer, with a transition happening later in the fall.</w:t>
      </w:r>
    </w:p>
    <w:p w14:paraId="1DF29FBB" w14:textId="77777777" w:rsidR="007D5ACB" w:rsidRDefault="007D5ACB" w:rsidP="007D5ACB">
      <w:pPr>
        <w:spacing w:after="0" w:line="240" w:lineRule="auto"/>
        <w:rPr>
          <w:b/>
          <w:bCs/>
        </w:rPr>
      </w:pPr>
    </w:p>
    <w:p w14:paraId="3CC44B07" w14:textId="32450C38" w:rsidR="005C62D1" w:rsidRPr="008304BF" w:rsidRDefault="005C62D1" w:rsidP="007D5ACB">
      <w:pPr>
        <w:spacing w:after="0" w:line="240" w:lineRule="auto"/>
        <w:rPr>
          <w:b/>
          <w:bCs/>
        </w:rPr>
      </w:pPr>
      <w:r w:rsidRPr="008304BF">
        <w:rPr>
          <w:b/>
          <w:bCs/>
        </w:rPr>
        <w:t>Will this new option cost me more money?</w:t>
      </w:r>
    </w:p>
    <w:p w14:paraId="3E70AA2C" w14:textId="5256AD2A" w:rsidR="00E3320F" w:rsidRDefault="00E3320F" w:rsidP="007D5ACB">
      <w:pPr>
        <w:spacing w:after="0" w:line="240" w:lineRule="auto"/>
      </w:pPr>
      <w:r w:rsidRPr="00E3320F">
        <w:t>Costs will not be finalized until the selection process is complete</w:t>
      </w:r>
      <w:r w:rsidR="008304BF">
        <w:t>d; h</w:t>
      </w:r>
      <w:r w:rsidRPr="00E3320F">
        <w:t>owever, the task force is carefully evaluating pricing as part of its review to ensure the final decision supports members’ business needs in a financially responsible way.</w:t>
      </w:r>
    </w:p>
    <w:p w14:paraId="498FEAAF" w14:textId="77777777" w:rsidR="007D5ACB" w:rsidRDefault="007D5ACB" w:rsidP="007D5ACB">
      <w:pPr>
        <w:spacing w:after="0" w:line="240" w:lineRule="auto"/>
        <w:rPr>
          <w:b/>
          <w:bCs/>
        </w:rPr>
      </w:pPr>
    </w:p>
    <w:p w14:paraId="7F5F9891" w14:textId="7FE6852C" w:rsidR="005C62D1" w:rsidRPr="00E3320F" w:rsidRDefault="005C62D1" w:rsidP="007D5ACB">
      <w:pPr>
        <w:spacing w:after="0" w:line="240" w:lineRule="auto"/>
        <w:rPr>
          <w:b/>
          <w:bCs/>
        </w:rPr>
      </w:pPr>
      <w:r w:rsidRPr="00E3320F">
        <w:rPr>
          <w:b/>
          <w:bCs/>
        </w:rPr>
        <w:t>Will I need to change my mobile app?</w:t>
      </w:r>
    </w:p>
    <w:p w14:paraId="687BC6F2" w14:textId="6AC7CC64" w:rsidR="00E263BD" w:rsidRPr="00E263BD" w:rsidRDefault="00E263BD" w:rsidP="007D5ACB">
      <w:pPr>
        <w:spacing w:after="0" w:line="240" w:lineRule="auto"/>
      </w:pPr>
      <w:r w:rsidRPr="00E263BD">
        <w:t xml:space="preserve">Yes. Regardless of </w:t>
      </w:r>
      <w:r>
        <w:t xml:space="preserve">the </w:t>
      </w:r>
      <w:r w:rsidRPr="00E263BD">
        <w:t>provider selected, there will eventually be an app transition. Supra is updating its system technology and introducing the new Supra One platform to replace its current version</w:t>
      </w:r>
      <w:r w:rsidR="005175D9">
        <w:t xml:space="preserve"> so an app transition will be necessary for Supra or </w:t>
      </w:r>
      <w:proofErr w:type="spellStart"/>
      <w:r w:rsidR="005175D9">
        <w:t>SentriLock</w:t>
      </w:r>
      <w:proofErr w:type="spellEnd"/>
      <w:r w:rsidR="005175D9">
        <w:t>.</w:t>
      </w:r>
    </w:p>
    <w:p w14:paraId="6F8C0DB3" w14:textId="33AE914F" w:rsidR="00E263BD" w:rsidRPr="00E263BD" w:rsidRDefault="00E263BD" w:rsidP="007D5ACB">
      <w:pPr>
        <w:spacing w:after="0" w:line="240" w:lineRule="auto"/>
      </w:pPr>
      <w:r w:rsidRPr="00E263BD">
        <w:t xml:space="preserve">This </w:t>
      </w:r>
      <w:r w:rsidR="00456CE4">
        <w:t>transition will</w:t>
      </w:r>
      <w:r w:rsidRPr="00E263BD">
        <w:t xml:space="preserve"> happen </w:t>
      </w:r>
      <w:r w:rsidR="00456CE4">
        <w:t xml:space="preserve">in the </w:t>
      </w:r>
      <w:r w:rsidRPr="00E263BD">
        <w:t>fall</w:t>
      </w:r>
      <w:r w:rsidR="00E3320F">
        <w:t xml:space="preserve"> in accordance with</w:t>
      </w:r>
      <w:r w:rsidRPr="00E263BD">
        <w:t xml:space="preserve"> the lockbox transition.</w:t>
      </w:r>
    </w:p>
    <w:p w14:paraId="73200B24" w14:textId="4A284B42" w:rsidR="006F5809" w:rsidRDefault="006F5809" w:rsidP="00AE5425"/>
    <w:p w14:paraId="6D8CD982" w14:textId="06779303" w:rsidR="00AE5425" w:rsidRDefault="007D5ACB">
      <w:r>
        <w:t xml:space="preserve">SPAAR will continue to share information </w:t>
      </w:r>
      <w:r w:rsidR="006F5809">
        <w:t xml:space="preserve">throughout this process. Questions? Feel free to email </w:t>
      </w:r>
      <w:hyperlink r:id="rId11" w:history="1">
        <w:r w:rsidR="006F5809" w:rsidRPr="00A01BAE">
          <w:rPr>
            <w:rStyle w:val="Hyperlink"/>
          </w:rPr>
          <w:t>spaar@spaar.com</w:t>
        </w:r>
      </w:hyperlink>
      <w:r w:rsidR="006F5809">
        <w:t xml:space="preserve"> or call (651) 776-6000.</w:t>
      </w:r>
    </w:p>
    <w:sectPr w:rsidR="00AE54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953FCE"/>
    <w:multiLevelType w:val="hybridMultilevel"/>
    <w:tmpl w:val="E8A466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412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A96"/>
    <w:rsid w:val="00012C47"/>
    <w:rsid w:val="0004268B"/>
    <w:rsid w:val="000B27C7"/>
    <w:rsid w:val="000C7E27"/>
    <w:rsid w:val="001062D0"/>
    <w:rsid w:val="00110DAB"/>
    <w:rsid w:val="00112024"/>
    <w:rsid w:val="00135474"/>
    <w:rsid w:val="001529B4"/>
    <w:rsid w:val="00162D6B"/>
    <w:rsid w:val="001A7CD1"/>
    <w:rsid w:val="00206C9D"/>
    <w:rsid w:val="00231DBC"/>
    <w:rsid w:val="00294EC0"/>
    <w:rsid w:val="002A1589"/>
    <w:rsid w:val="00321EE9"/>
    <w:rsid w:val="00326712"/>
    <w:rsid w:val="0034031C"/>
    <w:rsid w:val="003707B3"/>
    <w:rsid w:val="003C2182"/>
    <w:rsid w:val="003D5145"/>
    <w:rsid w:val="003E3C8F"/>
    <w:rsid w:val="004066BB"/>
    <w:rsid w:val="00443BA6"/>
    <w:rsid w:val="0045618C"/>
    <w:rsid w:val="00456CE4"/>
    <w:rsid w:val="0046076A"/>
    <w:rsid w:val="004C4F4A"/>
    <w:rsid w:val="004F3BAD"/>
    <w:rsid w:val="005175D9"/>
    <w:rsid w:val="00521BBF"/>
    <w:rsid w:val="00524DEE"/>
    <w:rsid w:val="0055782D"/>
    <w:rsid w:val="005607E6"/>
    <w:rsid w:val="00581A83"/>
    <w:rsid w:val="005B56D2"/>
    <w:rsid w:val="005C62D1"/>
    <w:rsid w:val="00652D24"/>
    <w:rsid w:val="00686B59"/>
    <w:rsid w:val="00693C1F"/>
    <w:rsid w:val="006B45CD"/>
    <w:rsid w:val="006F5809"/>
    <w:rsid w:val="007601CE"/>
    <w:rsid w:val="00765879"/>
    <w:rsid w:val="007D5759"/>
    <w:rsid w:val="007D5ACB"/>
    <w:rsid w:val="007F7E9A"/>
    <w:rsid w:val="008304BF"/>
    <w:rsid w:val="008432F8"/>
    <w:rsid w:val="008922D0"/>
    <w:rsid w:val="008A0000"/>
    <w:rsid w:val="008B192B"/>
    <w:rsid w:val="008D5841"/>
    <w:rsid w:val="00903E22"/>
    <w:rsid w:val="00975EDB"/>
    <w:rsid w:val="00985C38"/>
    <w:rsid w:val="009956E1"/>
    <w:rsid w:val="009B52FA"/>
    <w:rsid w:val="00A43B11"/>
    <w:rsid w:val="00A655C5"/>
    <w:rsid w:val="00A70FB7"/>
    <w:rsid w:val="00A764F7"/>
    <w:rsid w:val="00AB1BFA"/>
    <w:rsid w:val="00AC4B6A"/>
    <w:rsid w:val="00AE5425"/>
    <w:rsid w:val="00B162D5"/>
    <w:rsid w:val="00BE72FF"/>
    <w:rsid w:val="00C806E0"/>
    <w:rsid w:val="00C82157"/>
    <w:rsid w:val="00C92503"/>
    <w:rsid w:val="00CB4838"/>
    <w:rsid w:val="00CD133C"/>
    <w:rsid w:val="00D13159"/>
    <w:rsid w:val="00D3227D"/>
    <w:rsid w:val="00D47417"/>
    <w:rsid w:val="00DA6B4E"/>
    <w:rsid w:val="00DA732B"/>
    <w:rsid w:val="00E219FB"/>
    <w:rsid w:val="00E263BD"/>
    <w:rsid w:val="00E3320F"/>
    <w:rsid w:val="00E505EC"/>
    <w:rsid w:val="00E51416"/>
    <w:rsid w:val="00E60E76"/>
    <w:rsid w:val="00EB5A96"/>
    <w:rsid w:val="00F04837"/>
    <w:rsid w:val="00F430CA"/>
    <w:rsid w:val="00F64142"/>
    <w:rsid w:val="00F90062"/>
    <w:rsid w:val="00FE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58607"/>
  <w15:chartTrackingRefBased/>
  <w15:docId w15:val="{58D8C257-2CD8-40D6-9619-D75ECB57E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5A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5A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5A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5A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5A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5A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5A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5A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5A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5A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5A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5A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5A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5A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5A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5A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5A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5A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5A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5A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5A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5A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5A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5A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5A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5A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5A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5A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5A9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F580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58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paar@spaar.com" TargetMode="External"/><Relationship Id="rId5" Type="http://schemas.openxmlformats.org/officeDocument/2006/relationships/styles" Target="styles.xml"/><Relationship Id="rId10" Type="http://schemas.openxmlformats.org/officeDocument/2006/relationships/hyperlink" Target="https://spaarportal.ramcoams.net/Meetings/Registration/MeetingDetails.aspx?mid=0753c734-9c24-f111-a74b-00155d100666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spaarportal.ramcoams.net/Meetings/Registration/MeetingDetails.aspx?mid=a6882814-9a24-f111-a74b-00155d100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ae9f9b-4bae-44af-b8c2-1075629703ec" xsi:nil="true"/>
    <lcf76f155ced4ddcb4097134ff3c332f xmlns="15f260e6-76d7-418e-a702-85269f46a64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B133C3459B28439D41AE8BC7128AE0" ma:contentTypeVersion="13" ma:contentTypeDescription="Create a new document." ma:contentTypeScope="" ma:versionID="08c851414475b50f541de07f85cd2cb4">
  <xsd:schema xmlns:xsd="http://www.w3.org/2001/XMLSchema" xmlns:xs="http://www.w3.org/2001/XMLSchema" xmlns:p="http://schemas.microsoft.com/office/2006/metadata/properties" xmlns:ns2="15f260e6-76d7-418e-a702-85269f46a641" xmlns:ns3="2eae9f9b-4bae-44af-b8c2-1075629703ec" targetNamespace="http://schemas.microsoft.com/office/2006/metadata/properties" ma:root="true" ma:fieldsID="f86ff65c8a65415b9e9d1da3bfcb1114" ns2:_="" ns3:_="">
    <xsd:import namespace="15f260e6-76d7-418e-a702-85269f46a641"/>
    <xsd:import namespace="2eae9f9b-4bae-44af-b8c2-1075629703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260e6-76d7-418e-a702-85269f46a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6793f8c-ae8e-4d17-aa67-1791289d22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e9f9b-4bae-44af-b8c2-1075629703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e1e3749-a04f-47bf-aca4-da7b78e6ce6a}" ma:internalName="TaxCatchAll" ma:showField="CatchAllData" ma:web="2eae9f9b-4bae-44af-b8c2-1075629703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D8E678-9A70-41EC-9D1F-B34E2A2A1E10}">
  <ds:schemaRefs>
    <ds:schemaRef ds:uri="http://schemas.microsoft.com/office/2006/metadata/properties"/>
    <ds:schemaRef ds:uri="http://schemas.microsoft.com/office/infopath/2007/PartnerControls"/>
    <ds:schemaRef ds:uri="2eae9f9b-4bae-44af-b8c2-1075629703ec"/>
    <ds:schemaRef ds:uri="15f260e6-76d7-418e-a702-85269f46a641"/>
  </ds:schemaRefs>
</ds:datastoreItem>
</file>

<file path=customXml/itemProps2.xml><?xml version="1.0" encoding="utf-8"?>
<ds:datastoreItem xmlns:ds="http://schemas.openxmlformats.org/officeDocument/2006/customXml" ds:itemID="{35B9951E-B0A6-4310-9ACC-C7C8173786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22063E-02D0-451D-986B-B2A1E836E9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f260e6-76d7-418e-a702-85269f46a641"/>
    <ds:schemaRef ds:uri="2eae9f9b-4bae-44af-b8c2-1075629703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998</Words>
  <Characters>5355</Characters>
  <Application>Microsoft Office Word</Application>
  <DocSecurity>0</DocSecurity>
  <Lines>121</Lines>
  <Paragraphs>46</Paragraphs>
  <ScaleCrop>false</ScaleCrop>
  <Company/>
  <LinksUpToDate>false</LinksUpToDate>
  <CharactersWithSpaces>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Kovacich</dc:creator>
  <cp:keywords/>
  <dc:description/>
  <cp:lastModifiedBy>Jennifer Kovacich</cp:lastModifiedBy>
  <cp:revision>2</cp:revision>
  <cp:lastPrinted>2026-03-23T17:59:00Z</cp:lastPrinted>
  <dcterms:created xsi:type="dcterms:W3CDTF">2026-03-23T18:55:00Z</dcterms:created>
  <dcterms:modified xsi:type="dcterms:W3CDTF">2026-03-23T18:55:00Z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0x0101004FB133C3459B28439D41AE8BC7128AE0</vt:lpwstr>
  </property>
  <property fmtid="{D5CDD505-2E9C-101B-9397-08002B2CF9AE}" pid="3" name="MediaServiceImageTags">
    <vt:lpwstr/>
  </property>
</Properties>
</file>